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Independent-Measures Research Design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Police officers are exposed to occupational hazards that may expose them to an increased risk of cancer. Research studies have demonstrated an increased risk of mortality for several cancers among the police. Excess mortality has been found for cancers of the colon, bladder, kidney, trachea, lung, digestive organs, and melanoma and non-Hodgkin's lymphoma. A study was carried out taking into consideration 283 police officers who use the radar gun and 231 park workers. The number of the police officers who use the radar gun recorded a bigger percentage of cancer-related illnesses compared to that of the park workers. However, the number of both the police officers and that park worker are not the same, so the case was not justified. The case will only be justified if the number of both the police officers and that of the park officers are equal. It is desirable to compare two sets of reliability or data to determine which of the data sets have a more favorable life distribution (F. J.</w:t>
      </w:r>
      <w:r>
        <w:rPr>
          <w:rFonts w:ascii="Times New Roman" w:cs="Times New Roman" w:hAnsi="Times New Roman"/>
          <w:sz w:val="24"/>
          <w:szCs w:val="24"/>
        </w:rPr>
        <w:t>,2016</w:t>
      </w:r>
      <w:r>
        <w:rPr>
          <w:rFonts w:ascii="Times New Roman" w:cs="Times New Roman" w:hAnsi="Times New Roman"/>
          <w:sz w:val="24"/>
          <w:szCs w:val="24"/>
        </w:rPr>
        <w:t>). This process becomes a little more difficult when dealing with data sets that have to censor or when trying to compare two sets of data that have varying distributions.  The problem boils down to that of being able to define any statistically major difference between the two samples of possibly censored data from two possibly distinct populations.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This method is referred to as independent-measures research design or a between-subjects design. These terms emphasize that the design involves separate and independent samples and draws a comparison between the two groups or individuals. A hypothesis test is set that allows the researchers to use the data from two different samples to evaluate the difference between the two populations or between two treatment conditions (Gravetter</w:t>
      </w:r>
      <w:r>
        <w:rPr>
          <w:rFonts w:ascii="Times New Roman" w:cs="Times New Roman" w:hAnsi="Times New Roman"/>
          <w:sz w:val="24"/>
          <w:szCs w:val="24"/>
        </w:rPr>
        <w:t>,2017</w:t>
      </w:r>
      <w:r>
        <w:rPr>
          <w:rFonts w:ascii="Times New Roman" w:cs="Times New Roman" w:hAnsi="Times New Roman"/>
          <w:sz w:val="24"/>
          <w:szCs w:val="24"/>
        </w:rPr>
        <w:t xml:space="preserve">). The main draw back that is associated with between-subjects design is the potential for confounds due to time-related and environmental effects. Because each participant is in each condition, they spend </w:t>
      </w:r>
      <w:r>
        <w:rPr>
          <w:rFonts w:ascii="Times New Roman" w:cs="Times New Roman" w:hAnsi="Times New Roman"/>
          <w:sz w:val="24"/>
          <w:szCs w:val="24"/>
        </w:rPr>
        <w:t>a longer duration of time in the experiment so there is a greater chance that they will quit or that conditions will be different from one treatment to the next (F. J.,2016). Also, the order in which they receive each treatment will affect the outcome, and so on. These are the primary threats to the internal validity of the study. If one treatment is administered in a different room than the rest, or at a different time of the day than the others, then it is impossible for us to be sure if the observed variances are due to the treatment or the environmental differences (Gravetter</w:t>
      </w:r>
      <w:r>
        <w:rPr>
          <w:rFonts w:ascii="Times New Roman" w:cs="Times New Roman" w:hAnsi="Times New Roman"/>
          <w:sz w:val="24"/>
          <w:szCs w:val="24"/>
        </w:rPr>
        <w:t>,2017</w:t>
      </w:r>
      <w:r>
        <w:rPr>
          <w:rFonts w:ascii="Times New Roman" w:cs="Times New Roman" w:hAnsi="Times New Roman"/>
          <w:sz w:val="24"/>
          <w:szCs w:val="24"/>
        </w:rPr>
        <w:t>). Participants in a between-subject design are measured over time. Because many events can affect a participant over time, there is always a chance that observed changes in score on the dependent variable are due to time-related effect rather than to treatment differences.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study can be made better or improved by counterbalancing and time-related effects. Counterbalancing is a way through which matching treatments concerning time is ensured.  Counterbalancing does away with time effects as confound since effects of time, such as maturation, effects of research, instrumentation and so on will be equal in each treatment condition (Gravetter</w:t>
      </w:r>
      <w:r>
        <w:rPr>
          <w:rFonts w:ascii="Times New Roman" w:cs="Times New Roman" w:hAnsi="Times New Roman"/>
          <w:sz w:val="24"/>
          <w:szCs w:val="24"/>
        </w:rPr>
        <w:t>,2017</w:t>
      </w:r>
      <w:r>
        <w:rPr>
          <w:rFonts w:ascii="Times New Roman" w:cs="Times New Roman" w:hAnsi="Times New Roman"/>
          <w:sz w:val="24"/>
          <w:szCs w:val="24"/>
        </w:rPr>
        <w:t>). Note that even though it appears to have two sets, it is still a with-in subjects design because all participants receive all levels of the independent variable, only the order is different.</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Gravetter</w:t>
      </w:r>
      <w:r>
        <w:rPr>
          <w:rFonts w:ascii="Times New Roman" w:cs="Times New Roman" w:hAnsi="Times New Roman"/>
          <w:sz w:val="24"/>
          <w:szCs w:val="24"/>
        </w:rPr>
        <w:t xml:space="preserve">, F. J., </w:t>
      </w:r>
      <w:r>
        <w:rPr>
          <w:rFonts w:ascii="Times New Roman" w:cs="Times New Roman" w:hAnsi="Times New Roman"/>
          <w:sz w:val="24"/>
          <w:szCs w:val="24"/>
        </w:rPr>
        <w:t>Gravetter</w:t>
      </w:r>
      <w:r>
        <w:rPr>
          <w:rFonts w:ascii="Times New Roman" w:cs="Times New Roman" w:hAnsi="Times New Roman"/>
          <w:sz w:val="24"/>
          <w:szCs w:val="24"/>
        </w:rPr>
        <w:t xml:space="preserve">, F. J., &amp; </w:t>
      </w:r>
      <w:r>
        <w:rPr>
          <w:rFonts w:ascii="Times New Roman" w:cs="Times New Roman" w:hAnsi="Times New Roman"/>
          <w:sz w:val="24"/>
          <w:szCs w:val="24"/>
        </w:rPr>
        <w:t>Forzano</w:t>
      </w:r>
      <w:r>
        <w:rPr>
          <w:rFonts w:ascii="Times New Roman" w:cs="Times New Roman" w:hAnsi="Times New Roman"/>
          <w:sz w:val="24"/>
          <w:szCs w:val="24"/>
        </w:rPr>
        <w:t xml:space="preserve">, L.-A. B. (2016). </w:t>
      </w:r>
      <w:r>
        <w:rPr>
          <w:rFonts w:ascii="Times New Roman" w:cs="Times New Roman" w:hAnsi="Times New Roman"/>
          <w:i/>
          <w:iCs/>
          <w:sz w:val="24"/>
          <w:szCs w:val="24"/>
        </w:rPr>
        <w:t>Research Methods for the Behavioral Sciences</w:t>
      </w:r>
      <w:r>
        <w:rPr>
          <w:rFonts w:ascii="Times New Roman" w:cs="Times New Roman" w:hAnsi="Times New Roman"/>
          <w:sz w:val="24"/>
          <w:szCs w:val="24"/>
        </w:rPr>
        <w:t xml:space="preserve">. Delmar </w:t>
      </w:r>
      <w:r>
        <w:rPr>
          <w:rFonts w:ascii="Times New Roman" w:cs="Times New Roman" w:hAnsi="Times New Roman"/>
          <w:sz w:val="24"/>
          <w:szCs w:val="24"/>
        </w:rPr>
        <w:t>Cengage</w:t>
      </w:r>
      <w:r>
        <w:rPr>
          <w:rFonts w:ascii="Times New Roman" w:cs="Times New Roman" w:hAnsi="Times New Roman"/>
          <w:sz w:val="24"/>
          <w:szCs w:val="24"/>
        </w:rPr>
        <w:t xml:space="preserve"> Learning.</w:t>
      </w:r>
    </w:p>
    <w:p>
      <w:pPr>
        <w:pStyle w:val="style0"/>
        <w:spacing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Gravetter</w:t>
      </w:r>
      <w:r>
        <w:rPr>
          <w:rFonts w:ascii="Times New Roman" w:cs="Times New Roman" w:hAnsi="Times New Roman"/>
          <w:sz w:val="24"/>
          <w:szCs w:val="24"/>
        </w:rPr>
        <w:t xml:space="preserve">, Frederick J, </w:t>
      </w:r>
      <w:r>
        <w:rPr>
          <w:rFonts w:ascii="Times New Roman" w:cs="Times New Roman" w:hAnsi="Times New Roman"/>
          <w:sz w:val="24"/>
          <w:szCs w:val="24"/>
        </w:rPr>
        <w:t>Wallnau</w:t>
      </w:r>
      <w:r>
        <w:rPr>
          <w:rFonts w:ascii="Times New Roman" w:cs="Times New Roman" w:hAnsi="Times New Roman"/>
          <w:sz w:val="24"/>
          <w:szCs w:val="24"/>
        </w:rPr>
        <w:t xml:space="preserve">, Larry B., &amp; </w:t>
      </w:r>
      <w:r>
        <w:rPr>
          <w:rFonts w:ascii="Times New Roman" w:cs="Times New Roman" w:hAnsi="Times New Roman"/>
          <w:sz w:val="24"/>
          <w:szCs w:val="24"/>
        </w:rPr>
        <w:t>Forzano</w:t>
      </w:r>
      <w:r>
        <w:rPr>
          <w:rFonts w:ascii="Times New Roman" w:cs="Times New Roman" w:hAnsi="Times New Roman"/>
          <w:sz w:val="24"/>
          <w:szCs w:val="24"/>
        </w:rPr>
        <w:t xml:space="preserve">, Lori-Ann B. (2017). </w:t>
      </w:r>
      <w:r>
        <w:rPr>
          <w:rFonts w:ascii="Times New Roman" w:cs="Times New Roman" w:hAnsi="Times New Roman"/>
          <w:i/>
          <w:iCs/>
          <w:sz w:val="24"/>
          <w:szCs w:val="24"/>
        </w:rPr>
        <w:t>Essentials of Statistics for the Behavioral Sciences</w:t>
      </w:r>
      <w:r>
        <w:rPr>
          <w:rFonts w:ascii="Times New Roman" w:cs="Times New Roman" w:hAnsi="Times New Roman"/>
          <w:sz w:val="24"/>
          <w:szCs w:val="24"/>
        </w:rPr>
        <w:t xml:space="preserve">. </w:t>
      </w:r>
      <w:r>
        <w:rPr>
          <w:rFonts w:ascii="Times New Roman" w:cs="Times New Roman" w:hAnsi="Times New Roman"/>
          <w:sz w:val="24"/>
          <w:szCs w:val="24"/>
        </w:rPr>
        <w:t>Cengage</w:t>
      </w:r>
      <w:r>
        <w:rPr>
          <w:rFonts w:ascii="Times New Roman" w:cs="Times New Roman" w:hAnsi="Times New Roman"/>
          <w:sz w:val="24"/>
          <w:szCs w:val="24"/>
        </w:rPr>
        <w:t xml:space="preserve"> Learning.</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bookmarkStart w:id="0" w:name="_GoBack"/>
    <w:bookmarkEnd w:id="0"/>
    <w:p>
      <w:pPr>
        <w:pStyle w:val="style0"/>
        <w:spacing w:lineRule="auto" w:line="480"/>
        <w:ind w:firstLine="72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INDEPENDENT-MEASURES RESEARCH DESIGN</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Running Head: INDEPENDENT-MEASURES RESEARCH DESIGN</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c29e897-ec7e-46e4-8d53-95c0dee6523a"/>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e650eb6-0f61-44a7-a178-892f4b61bccd"/>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header" Target="header2.xml"/><Relationship Id="rId5" Type="http://schemas.openxmlformats.org/officeDocument/2006/relationships/fontTable" Target="fontTable.xml"/><Relationship Id="rId6" Type="http://schemas.openxmlformats.org/officeDocument/2006/relationships/settings" Target="settings.xml"/><Relationship Id="rId1" Type="http://schemas.openxmlformats.org/officeDocument/2006/relationships/numbering" Target="numbering.xml"/><Relationship Id="rId4" Type="http://schemas.openxmlformats.org/officeDocument/2006/relationships/styles" Target="style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614</Words>
  <Pages>4</Pages>
  <Characters>3287</Characters>
  <Application>WPS Office</Application>
  <DocSecurity>0</DocSecurity>
  <Paragraphs>38</Paragraphs>
  <ScaleCrop>false</ScaleCrop>
  <LinksUpToDate>false</LinksUpToDate>
  <CharactersWithSpaces>3890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2017-11-10T12:29:00Z</dcterms:created>
  <dc:creator>Patrick</dc:creator>
  <lastModifiedBy>Infinix NOTE 3 Pro</lastModifiedBy>
  <dcterms:modified xsi:type="dcterms:W3CDTF">2017-11-10T12:29:00Z</dcterms:modified>
  <revision>4</revision>
</coreProperties>
</file>

<file path=docProps/custom.xml><?xml version="1.0" encoding="utf-8"?>
<Properties xmlns="http://schemas.openxmlformats.org/officeDocument/2006/custom-properties" xmlns:vt="http://schemas.openxmlformats.org/officeDocument/2006/docPropsVTypes"/>
</file>